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1843" w:val="left"/>
          <w:tab w:leader="none" w:pos="3402" w:val="left"/>
          <w:tab w:leader="none" w:pos="5245" w:val="left"/>
          <w:tab w:leader="none" w:pos="6946" w:val="left"/>
        </w:tabs>
      </w:pPr>
      <w:r>
        <w:rPr>
          <w:color w:val="808080"/>
          <w:sz w:val="20"/>
        </w:rPr>
        <w:t>Váš dopis značky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1843" w:val="left"/>
          <w:tab w:leader="none" w:pos="3402" w:val="left"/>
          <w:tab w:leader="none" w:pos="5245" w:val="left"/>
          <w:tab w:leader="none" w:pos="6946" w:val="left"/>
        </w:tabs>
      </w:pPr>
      <w:r>
        <w:rPr>
          <w:sz w:val="20"/>
        </w:rPr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  <w:spacing w:line="360" w:lineRule="auto"/>
        <w:jc w:val="both"/>
      </w:pPr>
      <w:r>
        <w:rPr/>
        <w:t>Vážený pane Wintere,</w:t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  <w:t xml:space="preserve">děkuji Vám za zájem a postřehy k tématu integrace migrantů a jejich kvalifikace.  </w:t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  <w:t>Státní integrační program, jenž je zaměřen na integraci osob s udělenou mezinárodní ochranou (tj. držitelů azylu i doplňkové ochrany) ukládá příslušným resortům zajistit integraci oprávněných osob do české společnosti v několika stěžejních oblastech. Kromě podpory při zajištění bydlení, začlenění do vzdělávacího systému atd. jsou oprávněné osoby podporovány např. i bezplatnou výukou češtiny a pomocí při zajištění zaměstnání.</w:t>
      </w:r>
    </w:p>
    <w:p>
      <w:pPr>
        <w:pStyle w:val="style28"/>
        <w:spacing w:line="360" w:lineRule="auto"/>
        <w:jc w:val="both"/>
      </w:pPr>
      <w:r>
        <w:rPr/>
        <w:t xml:space="preserve">Ovládnutí českého jazyka je, jak sám uvádíte, stěžejní podmínkou pro začlenění do české společnosti. Úroveň znalosti českého jazyka má přímý vliv na rozvoj sociálního i pracovního potenciálu cizinců, na intenzitu a kvalitu interakce mezi cizinci a majoritou a na rozšíření možností jejich integrace do majoritní společnosti. Neznalost češtiny potom představuje jednu ze zásadních integračních bariér. Bez ovládnutí alespoň základů jazyka je další integrace, např. konkrétně na trh práce, a to bez ohledu na státní příslušnost migranta, značně obtížná. </w:t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  <w:t>Pro zajištění socioekonomické soběstačnosti osob s udělenou mezinárodní ochranou je jejich integrace na trh práce stěžejní. Tyto osoby však mohou čelit vícečetným znevýhodněním, jako např. jazyková bariéra, nemožnost doložit získanou kvalifikaci, nedostatečná kvalifikace, nedostatek kontaktů a sociálních vazeb, sociokulturní bariéra, zhoršený psychický stav atp.</w:t>
      </w:r>
    </w:p>
    <w:p>
      <w:pPr>
        <w:pStyle w:val="style28"/>
        <w:spacing w:line="360" w:lineRule="auto"/>
        <w:jc w:val="both"/>
      </w:pPr>
      <w:r>
        <w:rPr/>
        <w:t xml:space="preserve">Pro integraci osob s udělenou mezinárodní ochranou na trh práce je nutná jejich zvýšená podpora. Proto Úřad práce České republiky (dále jen „ÚP ČR“) osobám s udělenou mezinárodní ochranou, které jsou v evidenci ÚP ČR, poskytuje zprostředkování zaměstnání, tj. vyhledávání vhodného zaměstnání, poradenství a poskytování informací o pracovních příležitostech, v odůvodněných případech je uchazečům o zaměstnání při zprostředkování zaměstnání věnována zvýšená péče. ÚP ČR může uchazečům o zaměstnání rovněž zajistit rekvalifikaci. Rekvalifikace osob s udělenou mezinárodní ochranou může být neefektivní, pokud dotyčný neovládá češtinu, a proto může nejprve nastoupit do speciálního kurzu češtiny se zaměřením na zdokonalení jazyka v oblasti zvolené kvalifikace.   </w:t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  <w:t>Začleňování cizinců ze třetích zemí na trh práce není pouze otázkou integrace případných azylantů, neboť tito tvoří pouze nepatrnou část z celkového počtu cizinců pracujících na českém trhu práce.</w:t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/>
        <w:t>Děkuji Vám za Váš pohled na danou problematiku</w:t>
      </w:r>
    </w:p>
    <w:p>
      <w:pPr>
        <w:pStyle w:val="style28"/>
        <w:spacing w:line="360" w:lineRule="auto"/>
        <w:jc w:val="both"/>
      </w:pPr>
      <w:r>
        <w:rPr/>
        <w:t>.</w:t>
      </w:r>
    </w:p>
    <w:p>
      <w:pPr>
        <w:pStyle w:val="style28"/>
        <w:spacing w:line="360" w:lineRule="auto"/>
        <w:jc w:val="both"/>
      </w:pPr>
      <w:r>
        <w:rPr>
          <w:sz w:val="24"/>
          <w:szCs w:val="24"/>
        </w:rPr>
        <w:t>S pozdravem</w:t>
      </w:r>
    </w:p>
    <w:p>
      <w:pPr>
        <w:pStyle w:val="style28"/>
        <w:spacing w:line="360" w:lineRule="auto"/>
        <w:jc w:val="both"/>
      </w:pPr>
      <w:r>
        <w:rPr>
          <w:sz w:val="24"/>
          <w:szCs w:val="24"/>
        </w:rPr>
      </w:r>
    </w:p>
    <w:p>
      <w:pPr>
        <w:pStyle w:val="style28"/>
        <w:spacing w:line="360" w:lineRule="auto"/>
        <w:jc w:val="both"/>
      </w:pPr>
      <w:r>
        <w:rPr>
          <w:sz w:val="24"/>
          <w:szCs w:val="24"/>
        </w:rPr>
      </w:r>
    </w:p>
    <w:p>
      <w:pPr>
        <w:pStyle w:val="style28"/>
        <w:spacing w:line="360" w:lineRule="auto"/>
        <w:jc w:val="both"/>
      </w:pPr>
      <w:r>
        <w:rPr>
          <w:sz w:val="24"/>
          <w:szCs w:val="24"/>
        </w:rPr>
      </w:r>
    </w:p>
    <w:p>
      <w:pPr>
        <w:pStyle w:val="style28"/>
        <w:spacing w:line="360" w:lineRule="auto"/>
        <w:jc w:val="both"/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28"/>
        <w:spacing w:line="264" w:lineRule="auto"/>
        <w:ind w:firstLine="709" w:left="0" w:right="0"/>
        <w:jc w:val="both"/>
      </w:pPr>
      <w:r>
        <w:rPr/>
        <w:tab/>
        <w:tab/>
        <w:tab/>
        <w:tab/>
        <w:t xml:space="preserve">      Ing. Štefan Duháň  v.r.</w:t>
        <w:tab/>
        <w:tab/>
        <w:tab/>
        <w:tab/>
        <w:tab/>
        <w:tab/>
        <w:tab/>
        <w:tab/>
        <w:t xml:space="preserve">vedoucí oddělení zahraniční zaměstnanosti    </w:t>
      </w:r>
    </w:p>
    <w:sectPr>
      <w:headerReference r:id="rId2" w:type="default"/>
      <w:footerReference r:id="rId3" w:type="default"/>
      <w:type w:val="nextPage"/>
      <w:pgSz w:h="16838" w:w="11906"/>
      <w:pgMar w:bottom="2269" w:footer="461" w:gutter="0" w:header="709" w:left="2041" w:right="851" w:top="1276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>
        <w:color w:val="808080"/>
        <w:sz w:val="20"/>
      </w:rPr>
      <w:t xml:space="preserve">Ministerstvo práce a sociálních věcí, </w:t>
    </w:r>
  </w:p>
  <w:p>
    <w:pPr>
      <w:pStyle w:val="style29"/>
    </w:pPr>
    <w:r>
      <w:rPr>
        <w:color w:val="808080"/>
        <w:sz w:val="20"/>
      </w:rPr>
      <w:t>Sekce pro zaměstnanost a nepojistné sociální dávky</w:t>
    </w:r>
  </w:p>
  <w:p>
    <w:pPr>
      <w:pStyle w:val="style29"/>
    </w:pPr>
    <w:r>
      <w:rPr>
        <w:color w:val="808080"/>
        <w:sz w:val="20"/>
      </w:rPr>
      <w:t xml:space="preserve">Na Poříčním právu 1, 128 01 Praha 2 </w:t>
    </w:r>
  </w:p>
  <w:p>
    <w:pPr>
      <w:pStyle w:val="style29"/>
    </w:pPr>
    <w:r>
      <w:rPr>
        <w:color w:val="808080"/>
        <w:sz w:val="20"/>
      </w:rPr>
      <w:t>tel.: +420 221 923 315, fax: +420 221 923 227</w:t>
    </w:r>
  </w:p>
  <w:p>
    <w:pPr>
      <w:pStyle w:val="style29"/>
    </w:pPr>
    <w:r>
      <w:rPr>
        <w:color w:val="808080"/>
        <w:sz w:val="20"/>
      </w:rPr>
      <w:t>e-mail: tatana.rojo@mpsv.cz</w:t>
    </w:r>
  </w:p>
  <w:p>
    <w:pPr>
      <w:pStyle w:val="style29"/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>
        <w:sz w:val="20"/>
      </w:rPr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-1296035</wp:posOffset>
          </wp:positionH>
          <wp:positionV relativeFrom="line">
            <wp:posOffset>-450215</wp:posOffset>
          </wp:positionV>
          <wp:extent cx="878205" cy="10692130"/>
          <wp:effectExtent b="0" l="0" r="0" t="0"/>
          <wp:wrapNone/>
          <wp:docPr descr="pruh3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pruh3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</w:pPr>
    <w:rPr>
      <w:rFonts w:ascii="Arial" w:cs="Arial" w:eastAsia="Times New Roman" w:hAnsi="Arial"/>
      <w:color w:val="auto"/>
      <w:sz w:val="24"/>
      <w:szCs w:val="20"/>
      <w:lang w:bidi="ar-SA" w:eastAsia="en-US" w:val="cs-CZ"/>
    </w:rPr>
  </w:style>
  <w:style w:styleId="style1" w:type="paragraph">
    <w:name w:val="Nadpis 1"/>
    <w:basedOn w:val="style0"/>
    <w:next w:val="style1"/>
    <w:pPr>
      <w:keepNext/>
    </w:pPr>
    <w:rPr>
      <w:b/>
      <w:bCs/>
    </w:rPr>
  </w:style>
  <w:style w:styleId="style2" w:type="paragraph">
    <w:name w:val="Nadpis 2"/>
    <w:basedOn w:val="style0"/>
    <w:next w:val="style2"/>
    <w:pPr>
      <w:keepNext/>
      <w:jc w:val="right"/>
    </w:pPr>
    <w:rPr/>
  </w:style>
  <w:style w:styleId="style3" w:type="paragraph">
    <w:name w:val="Nadpis 3"/>
    <w:basedOn w:val="style0"/>
    <w:next w:val="style3"/>
    <w:pPr>
      <w:keepNext/>
      <w:overflowPunct w:val="true"/>
      <w:jc w:val="both"/>
      <w:textAlignment w:val="baseline"/>
    </w:pPr>
    <w:rPr>
      <w:u w:val="single"/>
      <w:lang w:eastAsia="cs-CZ"/>
    </w:rPr>
  </w:style>
  <w:style w:styleId="style4" w:type="paragraph">
    <w:name w:val="Nadpis 4"/>
    <w:basedOn w:val="style0"/>
    <w:next w:val="style4"/>
    <w:pPr>
      <w:keepNext/>
      <w:jc w:val="both"/>
    </w:pPr>
    <w:rPr/>
  </w:style>
  <w:style w:styleId="style15" w:type="character">
    <w:name w:val="Default Paragraph Font"/>
    <w:next w:val="style15"/>
    <w:rPr/>
  </w:style>
  <w:style w:styleId="style16" w:type="character">
    <w:name w:val="Internetový odkaz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next w:val="style17"/>
    <w:rPr>
      <w:color w:val="800080"/>
      <w:u w:val="single"/>
    </w:rPr>
  </w:style>
  <w:style w:styleId="style18" w:type="character">
    <w:name w:val="Text bubliny Char"/>
    <w:next w:val="style18"/>
    <w:rPr>
      <w:rFonts w:ascii="Tahoma" w:cs="Tahoma" w:hAnsi="Tahoma"/>
      <w:sz w:val="16"/>
      <w:szCs w:val="16"/>
      <w:lang w:eastAsia="en-US"/>
    </w:rPr>
  </w:style>
  <w:style w:styleId="style19" w:type="character">
    <w:name w:val="Zdůraznění"/>
    <w:next w:val="style19"/>
    <w:rPr>
      <w:i/>
      <w:iCs/>
    </w:rPr>
  </w:style>
  <w:style w:styleId="style20" w:type="character">
    <w:name w:val="Silné zdůraznění"/>
    <w:next w:val="style20"/>
    <w:rPr>
      <w:b/>
      <w:bCs/>
    </w:rPr>
  </w:style>
  <w:style w:styleId="style21" w:type="character">
    <w:name w:val="Záhlaví Char"/>
    <w:basedOn w:val="style15"/>
    <w:next w:val="style21"/>
    <w:rPr>
      <w:rFonts w:ascii="Arial" w:cs="Arial" w:hAnsi="Arial"/>
      <w:sz w:val="24"/>
      <w:lang w:eastAsia="en-US"/>
    </w:rPr>
  </w:style>
  <w:style w:styleId="style22" w:type="character">
    <w:name w:val="Zápatí Char"/>
    <w:next w:val="style22"/>
    <w:rPr>
      <w:rFonts w:ascii="Arial" w:cs="Arial" w:hAnsi="Arial"/>
      <w:sz w:val="24"/>
      <w:lang w:eastAsia="en-US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ělo textu"/>
    <w:basedOn w:val="style0"/>
    <w:next w:val="style24"/>
    <w:pPr/>
    <w:rPr>
      <w:sz w:val="22"/>
    </w:rPr>
  </w:style>
  <w:style w:styleId="style25" w:type="paragraph">
    <w:name w:val="Seznam"/>
    <w:basedOn w:val="style24"/>
    <w:next w:val="style25"/>
    <w:pPr/>
    <w:rPr>
      <w:rFonts w:cs="Mangal"/>
    </w:rPr>
  </w:style>
  <w:style w:styleId="style26" w:type="paragraph">
    <w:name w:val="Popisek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Rejstřík"/>
    <w:basedOn w:val="style0"/>
    <w:next w:val="style27"/>
    <w:pPr>
      <w:suppressLineNumbers/>
    </w:pPr>
    <w:rPr>
      <w:rFonts w:cs="Mangal"/>
    </w:rPr>
  </w:style>
  <w:style w:styleId="style28" w:type="paragraph">
    <w:name w:val="Záhlaví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Zápatí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Body Text 2"/>
    <w:basedOn w:val="style0"/>
    <w:next w:val="style30"/>
    <w:pPr/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No Spacing"/>
    <w:next w:val="style32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cs-CZ"/>
    </w:rPr>
  </w:style>
  <w:style w:styleId="style33" w:type="paragraph">
    <w:name w:val="Normal (Web)"/>
    <w:basedOn w:val="style0"/>
    <w:next w:val="style33"/>
    <w:pPr>
      <w:spacing w:after="28" w:before="28"/>
      <w:contextualSpacing w:val="false"/>
    </w:pPr>
    <w:rPr>
      <w:rFonts w:ascii="Times New Roman" w:cs="Times New Roman" w:hAnsi="Times New Roman"/>
      <w:sz w:val="24"/>
      <w:szCs w:val="24"/>
      <w:lang w:eastAsia="cs-CZ"/>
    </w:rPr>
  </w:style>
  <w:style w:styleId="style34" w:type="paragraph">
    <w:name w:val="bezny_text"/>
    <w:basedOn w:val="style0"/>
    <w:next w:val="style34"/>
    <w:pPr>
      <w:spacing w:after="28" w:before="28"/>
      <w:contextualSpacing w:val="false"/>
    </w:pPr>
    <w:rPr>
      <w:rFonts w:ascii="Times New Roman" w:cs="Times New Roman" w:hAnsi="Times New Roman"/>
      <w:sz w:val="24"/>
      <w:szCs w:val="24"/>
      <w:lang w:eastAsia="cs-CZ"/>
    </w:rPr>
  </w:style>
  <w:style w:styleId="style35" w:type="paragraph">
    <w:name w:val="Obsah rámce"/>
    <w:basedOn w:val="style24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vzor+dopisu+-+email</Template>
  <TotalTime>225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2016-02-08T14:36:00.00Z</dcterms:created>
  <dc:creator>tomas svoboda</dc:creator>
  <cp:lastModifiedBy>Fridrichová Jitka Mgr. (MPSV)</cp:lastModifiedBy>
  <cp:lastPrinted>2016-02-12T13:03:00.00Z</cp:lastPrinted>
  <dcterms:modified xsi:type="dcterms:W3CDTF">2016-02-12T13:26:00.00Z</dcterms:modified>
  <cp:revision>44</cp:revision>
  <dc:title>Vážení,</dc:title>
</cp:coreProperties>
</file>